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  <w:r>
        <w:rPr>
          <w:rFonts w:ascii="Futura Bold" w:hAnsi="Futura Bold"/>
          <w:b w:val="0"/>
          <w:bCs w:val="0"/>
          <w:sz w:val="60"/>
          <w:szCs w:val="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544196</wp:posOffset>
            </wp:positionH>
            <wp:positionV relativeFrom="page">
              <wp:posOffset>354681</wp:posOffset>
            </wp:positionV>
            <wp:extent cx="5018965" cy="31802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TFR COVER 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965" cy="318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cs="Futura Bold" w:hAnsi="Futura Bold" w:eastAsia="Futura Bold"/>
          <w:b w:val="0"/>
          <w:bCs w:val="0"/>
          <w:sz w:val="60"/>
          <w:szCs w:val="60"/>
        </w:rPr>
      </w:pPr>
      <w:r>
        <w:rPr>
          <w:rFonts w:ascii="Futura Bold" w:hAnsi="Futura Bold"/>
          <w:b w:val="0"/>
          <w:bCs w:val="0"/>
          <w:sz w:val="60"/>
          <w:szCs w:val="60"/>
          <w:rtl w:val="0"/>
          <w:lang w:val="en-US"/>
        </w:rPr>
        <w:t>A TIME FOR RITUAL QUIZ: FOR TEACHERS</w:t>
      </w: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  <w:r>
        <w:rPr>
          <w:rFonts w:ascii="Futura Bold" w:hAnsi="Futura Bold"/>
          <w:sz w:val="24"/>
          <w:szCs w:val="24"/>
          <w:rtl w:val="0"/>
          <w:lang w:val="en-US"/>
        </w:rPr>
        <w:t xml:space="preserve">To be used in conjunction with our A Time For Ritual videos: check them out on our </w:t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instrText xml:space="preserve"> HYPERLINK "https://www.youtube.com/playlist?list=PLLruLDNpBSr3rzPcVk1otA1WIWmCCdWLP"</w:instrText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Futura Bold" w:hAnsi="Futura Bold"/>
          <w:sz w:val="24"/>
          <w:szCs w:val="24"/>
          <w:rtl w:val="0"/>
          <w:lang w:val="en-US"/>
        </w:rPr>
        <w:t>Youtube channel</w:t>
      </w:r>
      <w:r>
        <w:rPr>
          <w:rFonts w:ascii="Futura Bold" w:cs="Futura Bold" w:hAnsi="Futura Bold" w:eastAsia="Futura Bold"/>
          <w:sz w:val="24"/>
          <w:szCs w:val="24"/>
          <w:rtl w:val="0"/>
        </w:rPr>
        <w:fldChar w:fldCharType="end" w:fldLock="0"/>
      </w:r>
      <w:r>
        <w:rPr>
          <w:rFonts w:ascii="Futura Bold" w:hAnsi="Futura Bold"/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  <w:r>
        <w:rPr>
          <w:rFonts w:ascii="Futura Bold" w:hAnsi="Futura Bold"/>
          <w:sz w:val="24"/>
          <w:szCs w:val="24"/>
          <w:rtl w:val="0"/>
          <w:lang w:val="en-US"/>
        </w:rPr>
        <w:t>Produced by the Edinburgh Interfaith Association.</w:t>
      </w:r>
      <w:r>
        <w:rPr>
          <w:rFonts w:ascii="Futura Bold" w:hAnsi="Futura Bold" w:hint="default"/>
          <w:sz w:val="24"/>
          <w:szCs w:val="24"/>
          <w:rtl w:val="0"/>
        </w:rPr>
        <w:t xml:space="preserve">  </w:t>
      </w:r>
      <w:r>
        <w:rPr>
          <w:rFonts w:ascii="Futura Bold" w:hAnsi="Futura Bold"/>
          <w:sz w:val="24"/>
          <w:szCs w:val="24"/>
          <w:rtl w:val="0"/>
          <w:lang w:val="en-US"/>
        </w:rPr>
        <w:t>For further information and supplementary educational materials visit</w:t>
      </w:r>
      <w:r>
        <w:rPr>
          <w:rFonts w:ascii="Futura Bold" w:hAnsi="Futura Bold"/>
          <w:sz w:val="24"/>
          <w:szCs w:val="24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color w:val="000000"/>
          <w:sz w:val="24"/>
          <w:szCs w:val="24"/>
          <w:u w:val="none" w:color="0068d8"/>
          <w:rtl w:val="0"/>
        </w:rPr>
      </w:pP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instrText xml:space="preserve"> HYPERLINK "http://www.edinburghinterfaith.com"</w:instrText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separate" w:fldLock="0"/>
      </w:r>
      <w:r>
        <w:rPr>
          <w:rStyle w:val="Hyperlink.0"/>
          <w:rFonts w:ascii="Futura Bold" w:hAnsi="Futura Bold"/>
          <w:color w:val="0068d8"/>
          <w:sz w:val="24"/>
          <w:szCs w:val="24"/>
          <w:u w:val="single" w:color="0068d8"/>
          <w:rtl w:val="0"/>
          <w:lang w:val="en-US"/>
        </w:rPr>
        <w:t>www.edinburghinterfaith.com</w:t>
      </w:r>
      <w:r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Why not check out our other RME materials and videos on EIFA</w:t>
      </w:r>
      <w:r>
        <w:rPr>
          <w:rFonts w:ascii="Futura" w:hAnsi="Futura" w:hint="default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’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s educational resource website: The Ground We Share</w:t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instrText xml:space="preserve"> HYPERLINK "http://www.thegroundweshare.com"</w:instrText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separate" w:fldLock="0"/>
      </w:r>
      <w:r>
        <w:rPr>
          <w:rStyle w:val="Hyperlink.0"/>
          <w:rFonts w:ascii="Futura Bold" w:hAnsi="Futura Bold"/>
          <w:color w:val="0068d8"/>
          <w:sz w:val="24"/>
          <w:szCs w:val="24"/>
          <w:u w:val="single" w:color="0068d8"/>
          <w:rtl w:val="0"/>
          <w:lang w:val="en-US"/>
        </w:rPr>
        <w:t>www.thegroundweshare.com</w:t>
      </w:r>
      <w:r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</w:pP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This resource introduces the faith groups of Edinburgh, what they believe, and offers students a chance to ask difficult questions (around contemporary moral issues, or tenets of belief) to local religious representatives, who answer them. Answers range 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topics such as same sex relationships, war &amp; religion, euthanasia and embryo 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researching many more. </w:t>
      </w:r>
    </w:p>
    <w:p>
      <w:pPr>
        <w:pStyle w:val="Heading"/>
        <w:rPr>
          <w:rFonts w:ascii="Futura Bold" w:cs="Futura Bold" w:hAnsi="Futura Bold" w:eastAsia="Futura Bold"/>
          <w:b w:val="0"/>
          <w:bCs w:val="0"/>
          <w:sz w:val="30"/>
          <w:szCs w:val="30"/>
        </w:rPr>
      </w:pPr>
      <w:r>
        <w:rPr>
          <w:rFonts w:ascii="Futura Bold" w:hAnsi="Futura Bold"/>
          <w:b w:val="0"/>
          <w:bCs w:val="0"/>
          <w:sz w:val="30"/>
          <w:szCs w:val="30"/>
          <w:rtl w:val="0"/>
          <w:lang w:val="da-DK"/>
        </w:rPr>
        <w:t>Christia</w:t>
      </w:r>
      <w:r>
        <w:rPr>
          <w:rFonts w:ascii="Futura Bold" w:hAnsi="Futura Bold"/>
          <w:b w:val="0"/>
          <w:bCs w:val="0"/>
          <w:sz w:val="30"/>
          <w:szCs w:val="30"/>
          <w:rtl w:val="0"/>
          <w:lang w:val="en-US"/>
        </w:rPr>
        <w:t>nity:</w:t>
      </w:r>
      <w:r>
        <w:rPr>
          <w:rFonts w:ascii="Futura Bold" w:hAnsi="Futura Bold"/>
          <w:b w:val="0"/>
          <w:bCs w:val="0"/>
          <w:sz w:val="30"/>
          <w:szCs w:val="30"/>
          <w:rtl w:val="0"/>
          <w:lang w:val="en-US"/>
        </w:rPr>
        <w:t xml:space="preserve"> Earth Day Ritual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Red"/>
              <w:rPr>
                <w:rFonts w:ascii="Futura Bold" w:cs="Futura Bold" w:hAnsi="Futura Bold" w:eastAsia="Futura Bold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>Earth day celebrates through ritual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A:  Gifts from parents, friends and loved ones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 Gifts from the local shop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C:  Gifts of creation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 None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meditation recited at the beginning of this ritual includes awareness for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 Light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 Flowers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C:  Stars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D:  All of the above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prayer in this ritual reminds us that: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: 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The fertile earth is slowly being stripped of its riches.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The earth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’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s resources are unlimited.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We are no longer responsible for the earth.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 None of the above.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prayer also reminds us that our water is slowly being: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A: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Being refilled with additional volume.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0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B: 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Being choked with chemicals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fff"/>
                <w:rtl w:val="0"/>
                <w:lang w:val="en-US"/>
              </w:rPr>
              <w:t xml:space="preserve">C: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Being improved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Being  cleaned.</w:t>
            </w:r>
            <w:r>
              <w:rPr>
                <w:rFonts w:ascii="Futura" w:cs="Futura" w:hAnsi="Futura" w:eastAsia="Futura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ritual concludes with a blessing of appreciation for: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A: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The moon that is above us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B: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The earth that is below us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C: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The friends all around us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D: 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All of the above.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rPr>
          <w:rFonts w:ascii="Futura Bold" w:cs="Futura Bold" w:hAnsi="Futura Bold" w:eastAsia="Futura Bold"/>
          <w:b w:val="0"/>
          <w:bCs w:val="0"/>
          <w:sz w:val="24"/>
          <w:szCs w:val="24"/>
        </w:rPr>
      </w:pPr>
      <w:r>
        <w:rPr>
          <w:rFonts w:ascii="Futura Bold" w:hAnsi="Futura Bold"/>
          <w:b w:val="0"/>
          <w:bCs w:val="0"/>
          <w:sz w:val="30"/>
          <w:szCs w:val="30"/>
          <w:rtl w:val="0"/>
          <w:lang w:val="nl-NL"/>
        </w:rPr>
        <w:t>Ali Newell</w:t>
      </w:r>
    </w:p>
    <w:p>
      <w:pPr>
        <w:pStyle w:val="Heading Red"/>
        <w:rPr>
          <w:rFonts w:ascii="Futura Bold" w:cs="Futura Bold" w:hAnsi="Futura Bold" w:eastAsia="Futura Bold"/>
          <w:b w:val="0"/>
          <w:bCs w:val="0"/>
          <w:color w:val="000000"/>
          <w:sz w:val="20"/>
          <w:szCs w:val="2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Christianity: </w:t>
      </w:r>
      <w:r>
        <w:rPr>
          <w:rFonts w:ascii="Futura Bold" w:hAnsi="Futura Bold"/>
          <w:sz w:val="30"/>
          <w:szCs w:val="30"/>
          <w:rtl w:val="0"/>
          <w:lang w:val="en-US"/>
        </w:rPr>
        <w:t>Prayer bead</w:t>
      </w:r>
      <w:r>
        <w:rPr>
          <w:rFonts w:ascii="Futura Bold" w:hAnsi="Futura Bold"/>
          <w:sz w:val="30"/>
          <w:szCs w:val="30"/>
          <w:rtl w:val="0"/>
          <w:lang w:val="en-US"/>
        </w:rPr>
        <w:t xml:space="preserve">s 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Reverend Marion Chatterley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Red"/>
            </w:pP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  <w:lang w:val="en-US"/>
              </w:rPr>
              <w:t>The ritual object describe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  <w:lang w:val="en-US"/>
              </w:rPr>
              <w:t>d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</w:rPr>
              <w:t xml:space="preserve"> is: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Bracelet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Circle of faith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>Prayer beads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None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Q2)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Each bead on the bracelet represents a: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Sympbol of faith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pt-PT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pt-PT"/>
              </w:rPr>
              <w:t>A person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it-IT"/>
              </w:rPr>
              <w:t>An animal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An object </w:t>
            </w:r>
          </w:p>
        </w:tc>
      </w:tr>
      <w:tr>
        <w:tblPrEx>
          <w:shd w:val="clear" w:color="auto" w:fill="auto"/>
        </w:tblPrEx>
        <w:trPr>
          <w:trHeight w:val="18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Q3)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faith leader holds each individual bead and: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 xml:space="preserve">Prays for an individual person 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 group of people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an object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 place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Q4)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This ritual enables the person to: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Dream about a better world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Celebrate kindness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Generate energy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 xml:space="preserve">Remember a group of people and a special time in her life  </w:t>
            </w:r>
            <w:r>
              <w:rPr>
                <w:rFonts w:ascii="Futura" w:cs="Futura" w:hAnsi="Futura" w:eastAsia="Futura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shd w:val="clear" w:color="auto" w:fill="feffff"/>
                <w:rtl w:val="0"/>
                <w:lang w:val="en-US"/>
              </w:rPr>
              <w:t xml:space="preserve">Q5)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bracelet also represents: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The entire world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B.  Whole being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>C.  Friendship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D. Global peace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20"/>
          <w:szCs w:val="20"/>
          <w:u w:val="none" w:color="000000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  <w:shd w:val="clear" w:color="auto" w:fill="feffff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  <w:r>
        <w:rPr>
          <w:rStyle w:val="Hyperlink.0"/>
          <w:rFonts w:ascii="Futura Bold" w:hAnsi="Futura Bold"/>
          <w:sz w:val="30"/>
          <w:szCs w:val="30"/>
          <w:u w:val="none" w:color="000000"/>
          <w:shd w:val="clear" w:color="auto" w:fill="feffff"/>
          <w:rtl w:val="0"/>
          <w:lang w:val="en-US"/>
        </w:rPr>
        <w:t xml:space="preserve">Christianity: </w:t>
      </w: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 xml:space="preserve">Holy Communion 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  <w:r>
        <w:rPr>
          <w:rFonts w:ascii="Futura Bold" w:hAnsi="Futura Bold"/>
          <w:sz w:val="30"/>
          <w:szCs w:val="30"/>
          <w:shd w:val="clear" w:color="auto" w:fill="feffff"/>
          <w:rtl w:val="0"/>
        </w:rPr>
        <w:t>Rev David Paton Williams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fff"/>
                <w:rtl w:val="0"/>
                <w:lang w:val="en-US"/>
              </w:rPr>
              <w:t xml:space="preserve">Q1) What is a chalice?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>A: A plate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B: A cup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>C: A bowl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>D: A spoon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fff"/>
                <w:rtl w:val="0"/>
                <w:lang w:val="en-US"/>
              </w:rPr>
              <w:t xml:space="preserve">Q2) In what ritual do Christians eat bread and drink wine?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fff"/>
                <w:rtl w:val="0"/>
                <w:lang w:val="en-US"/>
              </w:rPr>
              <w:t>A: The Eucharist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fff"/>
                <w:rtl w:val="0"/>
                <w:lang w:val="en-US"/>
              </w:rPr>
              <w:t>B: Holy Communion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fff"/>
                <w:rtl w:val="0"/>
                <w:lang w:val="en-US"/>
              </w:rPr>
              <w:t>C: Mass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D: All of the above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Q3) Communion </w:t>
            </w:r>
            <w:r>
              <w:rPr>
                <w:rFonts w:ascii="Futura Bold" w:hAnsi="Futura Bold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>takes Christians back</w:t>
            </w:r>
            <w:r>
              <w:rPr>
                <w:rFonts w:ascii="Futura Bold" w:hAnsi="Futura Bold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” </w:t>
            </w: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to which event in the life of Jesus?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A: Turning water into wine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B: His baptism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C: The Last Supper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D: The resurrection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Q4) What does the Communion service remind Christians of?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A: That God will always be with them through the Holy Spirit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B: God</w:t>
            </w:r>
            <w:r>
              <w:rPr>
                <w:rFonts w:ascii="Futura" w:hAnsi="Futura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s love for them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C: What Jesus did for them in the crucifixion 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D: All of the above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fff"/>
                <w:rtl w:val="0"/>
                <w:lang w:val="en-US"/>
              </w:rPr>
              <w:t>Q5) Why do Christians break bread?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>A: To feed a crowd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>B: To remind them of the Holy Spirit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C: To remind them of the Crucifixion 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effff"/>
                <w:rtl w:val="0"/>
                <w:lang w:val="en-US"/>
              </w:rPr>
              <w:tab/>
              <w:t xml:space="preserve">D: To remind them of the nativity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20"/>
          <w:szCs w:val="20"/>
          <w:shd w:val="clear" w:color="auto" w:fill="feffff"/>
        </w:rPr>
      </w:pPr>
    </w:p>
    <w:p>
      <w:pPr>
        <w:pStyle w:val="Body"/>
        <w:rPr>
          <w:rFonts w:ascii="Futura" w:cs="Futura" w:hAnsi="Futura" w:eastAsia="Futura"/>
          <w:sz w:val="20"/>
          <w:szCs w:val="20"/>
          <w:shd w:val="clear" w:color="auto" w:fill="feffff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Islam: </w:t>
      </w:r>
      <w:r>
        <w:rPr>
          <w:rStyle w:val="Hyperlink.0"/>
          <w:rFonts w:ascii="Futura Bold" w:hAnsi="Futura Bold"/>
          <w:sz w:val="30"/>
          <w:szCs w:val="30"/>
          <w:u w:val="none" w:color="000000"/>
          <w:rtl w:val="0"/>
          <w:lang w:val="en-US"/>
        </w:rPr>
        <w:t>Prayer beads</w:t>
      </w: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  <w:r>
        <w:rPr>
          <w:rStyle w:val="Hyperlink.0"/>
          <w:rFonts w:ascii="Futura Bold" w:hAnsi="Futura Bold"/>
          <w:sz w:val="30"/>
          <w:szCs w:val="30"/>
          <w:u w:val="none" w:color="000000"/>
          <w:rtl w:val="0"/>
          <w:lang w:val="en-US"/>
        </w:rPr>
        <w:t>Asif Sheikh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rosary in the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uslim faith is called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Beads of hope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B.  Mispa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String of faith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total number of beads are: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A.  50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33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C. 66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D. 100</w:t>
            </w:r>
            <w:r>
              <w:rPr>
                <w:rFonts w:ascii="Futura" w:hAnsi="Futura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number of sections on the beads are: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A.  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4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C. 5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 xml:space="preserve">D. 2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number of beads in each section is: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A.  20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de-DE"/>
              </w:rPr>
              <w:t>B.   3B3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C.  41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None of the above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prayer from the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that is recited whilst holding the beads says: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A.  In Allah do hearts find satisfaction and rest</w:t>
            </w:r>
            <w:r>
              <w:rPr>
                <w:rFonts w:ascii="Futura" w:hAnsi="Futura"/>
                <w:sz w:val="20"/>
                <w:szCs w:val="20"/>
                <w:rtl w:val="0"/>
              </w:rPr>
              <w:t>,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Thank you for life.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Thank you for food and water.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Remember others.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Islam: the Qur</w:t>
      </w:r>
      <w:r>
        <w:rPr>
          <w:rFonts w:ascii="Futura Bold" w:hAnsi="Futura Bold" w:hint="default"/>
          <w:sz w:val="30"/>
          <w:szCs w:val="30"/>
          <w:rtl w:val="0"/>
          <w:lang w:val="en-US"/>
        </w:rPr>
        <w:t>’</w:t>
      </w:r>
      <w:r>
        <w:rPr>
          <w:rFonts w:ascii="Futura Bold" w:hAnsi="Futura Bold"/>
          <w:sz w:val="30"/>
          <w:szCs w:val="30"/>
          <w:rtl w:val="0"/>
          <w:lang w:val="en-US"/>
        </w:rPr>
        <w:t>an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Imam Yahya Barry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99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is: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A: The word of God, revealed to Mohammed (PBUH)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The word of the Prophet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The word of the Prophet given to God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 How many years of revelation did it take for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to be gathered together?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10 years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13 years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C: 23 years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33 years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What is the name of a chapter of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an?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A verse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B: A Surah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An Ayah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An Ayat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Q4) What language was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revealed in?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English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French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C: Arabic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Farsi</w:t>
            </w:r>
          </w:p>
        </w:tc>
      </w:tr>
      <w:tr>
        <w:tblPrEx>
          <w:shd w:val="clear" w:color="auto" w:fill="auto"/>
        </w:tblPrEx>
        <w:trPr>
          <w:trHeight w:val="161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Q5)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 is a book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 xml:space="preserve">…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Full of guidance for Muslims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Which teaches Muslims how to live a good life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C: Which helps Muslims live a righteous life on this earth 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D: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0"/>
          <w:szCs w:val="2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Judaism: </w:t>
      </w:r>
      <w:r>
        <w:rPr>
          <w:rFonts w:ascii="Futura Bold" w:hAnsi="Futura Bold"/>
          <w:sz w:val="30"/>
          <w:szCs w:val="30"/>
          <w:rtl w:val="0"/>
          <w:lang w:val="en-US"/>
        </w:rPr>
        <w:t>Shabbat candles, Kiddush cup and challah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</w:rPr>
        <w:t>Professor Joe Goldblatt</w:t>
      </w:r>
    </w:p>
    <w:p>
      <w:pPr>
        <w:pStyle w:val="Body"/>
        <w:rPr>
          <w:rFonts w:ascii="Futura" w:cs="Futura" w:hAnsi="Futura" w:eastAsia="Futura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Jewish Sabbath begins at sundown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Wednesday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Saturday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C.  Friday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Sunday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Jewish Sabbath ritual candles are lit, wine is drunk and: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A.  Bread is tasted.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Dates are passed.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Raisins are eaten.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Almonds are passed.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bread served during the Shabbat ritual is called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A.  Pumpernickel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Rye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C.  Challah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Brown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Jewish Sabbath ends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A.  Saturday at sundown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Thursday at sundown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Monday at sundown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Friday at sundown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When blessing the candles during the Shabbat ritual it is customary to: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Close your hands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Raise your hands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Clap your hands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D.  Close your eyes to concentrate on God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Judaism: </w:t>
      </w:r>
      <w:r>
        <w:rPr>
          <w:rFonts w:ascii="Futura Bold" w:hAnsi="Futura Bold"/>
          <w:sz w:val="30"/>
          <w:szCs w:val="30"/>
          <w:rtl w:val="0"/>
          <w:lang w:val="en-US"/>
        </w:rPr>
        <w:t>Havdalah spices, Kiddush cup and candle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it-IT"/>
        </w:rPr>
        <w:t>Rabbi David Rose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Jewish Havdalah ritual is conducted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Friday morning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Tuesday afternoon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C. Saturday at sundown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 Sunday at sundown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Havdalah ritual spices are smelled to remember: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1.  To work hard in the week to come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2.  The sweetness of the Sabbath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3.  Loved ones who have passed away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4.  None of the above </w:t>
            </w:r>
          </w:p>
        </w:tc>
      </w:tr>
      <w:tr>
        <w:tblPrEx>
          <w:shd w:val="clear" w:color="auto" w:fill="auto"/>
        </w:tblPrEx>
        <w:trPr>
          <w:trHeight w:val="17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Havdalah ritual a candle is lit and then extinguished using: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de-DE"/>
              </w:rPr>
              <w:t>A.  Wine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B.  Water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C.  Salt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Sand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Q4)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During the Havdalah ritual a blessing is made over the cup containing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A.  Water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Juice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efb00"/>
                <w:rtl w:val="0"/>
                <w:lang w:val="de-DE"/>
              </w:rPr>
              <w:t>C.  Wine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Salt water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the end of the Havdalah ritual Jews say to one another: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Peace be with you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B.  Shavuo Tov (Have a good week)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Travel safely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 Go well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Sikhism</w:t>
      </w:r>
      <w:r>
        <w:rPr>
          <w:rFonts w:ascii="Futura Bold" w:hAnsi="Futura Bold"/>
          <w:sz w:val="30"/>
          <w:szCs w:val="30"/>
          <w:rtl w:val="0"/>
          <w:lang w:val="en-US"/>
        </w:rPr>
        <w:t>: Music and Ritual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nl-NL"/>
        </w:rPr>
        <w:t>Dharmveer Singh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Sikh ritual object being played is called a: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da-DK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da-DK"/>
              </w:rPr>
              <w:t xml:space="preserve"> Vanger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Accordion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Harmonium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 and C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</w:t>
            </w:r>
            <w:r>
              <w:rPr>
                <w:rFonts w:ascii="Futura Bold" w:hAnsi="Futura Bold"/>
                <w:sz w:val="20"/>
                <w:szCs w:val="20"/>
                <w:shd w:val="clear" w:color="auto" w:fill="feffff"/>
                <w:rtl w:val="0"/>
                <w:lang w:val="en-US"/>
              </w:rPr>
              <w:t xml:space="preserve">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Sikh place of worship is called the: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Chapel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Gurdwara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Club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Room 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Sikh scriptures are called  the 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Bible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Psalms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  <w:lang w:val="de-DE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Sonnets</w:t>
            </w:r>
          </w:p>
          <w:p>
            <w:pPr>
              <w:pStyle w:val="Body"/>
              <w:numPr>
                <w:ilvl w:val="1"/>
                <w:numId w:val="8"/>
              </w:numPr>
              <w:rPr>
                <w:rFonts w:ascii="Futura" w:hAnsi="Futura"/>
                <w:sz w:val="20"/>
                <w:szCs w:val="20"/>
                <w:lang w:val="de-DE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de-DE"/>
              </w:rPr>
              <w:t>Guru Granth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 Sahib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word for God in the Sikh faith is: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 xml:space="preserve"> 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Libu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 xml:space="preserve"> Allah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Lord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Father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Q5)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Libu also means:</w:t>
            </w:r>
          </w:p>
          <w:p>
            <w:pPr>
              <w:pStyle w:val="Body"/>
              <w:numPr>
                <w:ilvl w:val="1"/>
                <w:numId w:val="10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Wondrous creator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Almighty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 xml:space="preserve"> Magnificent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A and B 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  <w:shd w:val="clear" w:color="auto" w:fill="ffff00"/>
        </w:rPr>
      </w:pP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 xml:space="preserve">Hinduism: </w:t>
      </w: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>Friday rituals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Shipra Kohli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In Hindu philosophy Friday is the day of: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The God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B.  The Goddess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The Almighty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The magnificent one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Hindu ritual begins with: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Ringing the gong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Sounding the bell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C.  Lighting the lamp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None of the above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some Hindu houses the lamp is lit: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Once per week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Once per 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Five times per day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D.  At dawn and dusk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When lighting the lamp a prayer is said that includes: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The light is bright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B.  The lamp leads us from darkness to light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The light is eternal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The lamp is briefly lit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the end of the ritual: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A.  Small bells are rung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A tambourine is sounded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A horn is blown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A drum is beaten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Baha</w:t>
      </w:r>
      <w:r>
        <w:rPr>
          <w:rFonts w:ascii="Futura Bold" w:hAnsi="Futura Bold" w:hint="default"/>
          <w:sz w:val="30"/>
          <w:szCs w:val="30"/>
          <w:rtl w:val="0"/>
        </w:rPr>
        <w:t>’</w:t>
      </w:r>
      <w:r>
        <w:rPr>
          <w:rFonts w:ascii="Futura Bold" w:hAnsi="Futura Bold"/>
          <w:sz w:val="30"/>
          <w:szCs w:val="30"/>
          <w:rtl w:val="0"/>
          <w:lang w:val="en-US"/>
        </w:rPr>
        <w:t>i Faith:</w:t>
      </w:r>
      <w:r>
        <w:rPr>
          <w:rFonts w:ascii="Futura Bold" w:hAnsi="Futura Bold"/>
          <w:sz w:val="30"/>
          <w:szCs w:val="30"/>
          <w:rtl w:val="0"/>
          <w:lang w:val="en-US"/>
        </w:rPr>
        <w:t xml:space="preserve"> Marriage Ritual</w:t>
      </w:r>
      <w:r>
        <w:rPr>
          <w:rFonts w:ascii="Futura Bold" w:hAnsi="Futura Bold"/>
          <w:sz w:val="30"/>
          <w:szCs w:val="30"/>
          <w:rtl w:val="0"/>
          <w:lang w:val="en-US"/>
        </w:rPr>
        <w:t>s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da-DK"/>
        </w:rPr>
        <w:t>Ruhy Parris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fff"/>
                <w:rtl w:val="0"/>
                <w:lang w:val="en-US"/>
              </w:rPr>
              <w:t xml:space="preserve">Q1)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does not generally use: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Prayers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de-DE"/>
              </w:rPr>
              <w:t>B.  Meditations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pt-PT"/>
              </w:rPr>
              <w:t>C.  Ritual objects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D. Symbols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Q2)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The ritual being performed by 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leader is used for: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Deaths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>B.  Marriages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da-DK"/>
              </w:rPr>
              <w:t>C.  Births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D.  All of the above</w:t>
            </w:r>
          </w:p>
        </w:tc>
      </w:tr>
      <w:tr>
        <w:tblPrEx>
          <w:shd w:val="clear" w:color="auto" w:fill="auto"/>
        </w:tblPrEx>
        <w:trPr>
          <w:trHeight w:val="199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Q3)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is a new world religious that originated in the middle of the: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A.  15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B.  16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it-IT"/>
              </w:rPr>
              <w:t>C. 19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D.  20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century.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Q4)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The believers in 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 faith are followers of: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shd w:val="clear" w:color="auto" w:fill="ffff00"/>
                <w:rtl w:val="0"/>
              </w:rPr>
              <w:t xml:space="preserve">A.   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Bah</w:t>
            </w:r>
            <w:r>
              <w:rPr>
                <w:rFonts w:ascii="Futura" w:hAnsi="Futura" w:hint="default"/>
                <w:sz w:val="20"/>
                <w:szCs w:val="20"/>
                <w:shd w:val="clear" w:color="auto" w:fill="ffff00"/>
                <w:rtl w:val="0"/>
              </w:rPr>
              <w:t>áʼ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u'll</w:t>
            </w:r>
            <w:r>
              <w:rPr>
                <w:rFonts w:ascii="Futura" w:hAnsi="Futura" w:hint="default"/>
                <w:sz w:val="20"/>
                <w:szCs w:val="20"/>
                <w:shd w:val="clear" w:color="auto" w:fill="ffff00"/>
                <w:rtl w:val="0"/>
              </w:rPr>
              <w:t>á</w:t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</w:rPr>
              <w:t>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  Moses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C.    Allah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D.   Abraham</w:t>
            </w:r>
          </w:p>
        </w:tc>
      </w:tr>
      <w:tr>
        <w:tblPrEx>
          <w:shd w:val="clear" w:color="auto" w:fill="auto"/>
        </w:tblPrEx>
        <w:trPr>
          <w:trHeight w:val="2038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Baha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faith is devoid of most rituals, however, one that is celebrated is entitled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nl-NL"/>
              </w:rPr>
              <w:t>A.  Awakening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Great celebration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shd w:val="clear" w:color="auto" w:fill="ffff00"/>
                <w:rtl w:val="0"/>
                <w:lang w:val="en-US"/>
              </w:rPr>
              <w:t>C.  The High Marriage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4"/>
                <w:szCs w:val="24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The emancipation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Buddhism:</w:t>
      </w:r>
      <w:r>
        <w:rPr>
          <w:rFonts w:ascii="Futura Bold" w:hAnsi="Futura Bold"/>
          <w:sz w:val="30"/>
          <w:szCs w:val="30"/>
          <w:rtl w:val="0"/>
        </w:rPr>
        <w:t xml:space="preserve"> </w:t>
      </w:r>
      <w:r>
        <w:rPr>
          <w:rFonts w:ascii="Futura Bold" w:hAnsi="Futura Bold"/>
          <w:sz w:val="30"/>
          <w:szCs w:val="30"/>
          <w:rtl w:val="0"/>
          <w:lang w:val="en-US"/>
        </w:rPr>
        <w:t>Bowl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Allen Kerr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u w:color="00000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Buddhist monks used the bowl for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Carrying holy water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shd w:val="clear" w:color="auto" w:fill="fefb00"/>
                <w:rtl w:val="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Collecting food in their begging bowl.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Collecting coins.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 xml:space="preserve"> None o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the above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Buddhists now use the bowl to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</w:pP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Distribute food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Collect water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Cleanse themselves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shd w:val="clear" w:color="auto" w:fill="fefb0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Make a sound to commence meditation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Buddhist begins the meditation by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Inviting the sound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Rubbing the bowl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C. Striking the bowl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All of the above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  <w:rtl w:val="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</w:rPr>
              <w:t xml:space="preserve">4. 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 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In buddhism there are _____ schools of thought and practice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Many</w:t>
            </w:r>
            <w:r>
              <w:rPr>
                <w:rFonts w:ascii="Futura" w:hAnsi="Futura" w:hint="default"/>
                <w:sz w:val="20"/>
                <w:szCs w:val="20"/>
                <w:shd w:val="clear" w:color="auto" w:fill="fefb00"/>
                <w:rtl w:val="0"/>
              </w:rPr>
              <w:t> 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Few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Two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</w:rPr>
              <w:t xml:space="preserve"> No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 Bold" w:hAnsi="Futura Bold"/>
                <w:rtl w:val="0"/>
                <w:lang w:val="en-US"/>
              </w:rPr>
              <w:t>Q5)</w:t>
            </w:r>
            <w:r>
              <w:rPr>
                <w:rFonts w:ascii="Futura Bold" w:hAnsi="Futura Bold"/>
                <w:rtl w:val="0"/>
                <w:lang w:val="en-US"/>
              </w:rPr>
              <w:t xml:space="preserve"> The sound of the bell shows: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Heaven opening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Resonation with nature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shd w:val="clear" w:color="auto" w:fill="fefb00"/>
                <w:lang w:val="en-US"/>
              </w:rPr>
            </w:pPr>
            <w:r>
              <w:rPr>
                <w:rFonts w:ascii="Futura" w:hAnsi="Futura"/>
                <w:shd w:val="clear" w:color="auto" w:fill="fefb00"/>
                <w:rtl w:val="0"/>
                <w:lang w:val="en-US"/>
              </w:rPr>
              <w:t>You are pausing normal life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You</w:t>
            </w:r>
            <w:r>
              <w:rPr>
                <w:rFonts w:ascii="Futura" w:hAnsi="Futura" w:hint="default"/>
                <w:rtl w:val="0"/>
                <w:lang w:val="en-US"/>
              </w:rPr>
              <w:t>’</w:t>
            </w:r>
            <w:r>
              <w:rPr>
                <w:rFonts w:ascii="Futura" w:hAnsi="Futura"/>
                <w:rtl w:val="0"/>
                <w:lang w:val="en-US"/>
              </w:rPr>
              <w:t xml:space="preserve">re hungry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Futur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upperLetter"/>
        <w:suff w:val="tab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8"/>
    <w:lvlOverride w:ilvl="0">
      <w:lvl w:ilvl="0">
        <w:start w:val="1"/>
        <w:numFmt w:val="upperLetter"/>
        <w:suff w:val="tab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